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45FF" w:rsidRPr="005E45FF" w:rsidRDefault="005E45FF" w:rsidP="005E45FF">
      <w:pPr>
        <w:pStyle w:val="Default"/>
        <w:rPr>
          <w:b/>
          <w:sz w:val="22"/>
          <w:szCs w:val="22"/>
        </w:rPr>
      </w:pP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1.Describe how sublethaldamage and potentially lethal damage and their repair affect survival curves</w:t>
      </w:r>
    </w:p>
    <w:p w:rsidR="00670DA7" w:rsidRPr="00A84D5A" w:rsidRDefault="00670DA7" w:rsidP="005E45FF">
      <w:pPr>
        <w:pStyle w:val="Default"/>
        <w:spacing w:after="49"/>
        <w:rPr>
          <w:sz w:val="22"/>
          <w:szCs w:val="22"/>
        </w:rPr>
      </w:pPr>
      <w:r w:rsidRPr="00A84D5A">
        <w:rPr>
          <w:sz w:val="22"/>
          <w:szCs w:val="22"/>
        </w:rPr>
        <w:t>SLDR er kvadratisk is hog PLDR er lineær.</w:t>
      </w:r>
    </w:p>
    <w:p w:rsidR="005E45FF" w:rsidRDefault="00670DA7" w:rsidP="005E45FF">
      <w:pPr>
        <w:pStyle w:val="Default"/>
        <w:spacing w:after="49"/>
        <w:rPr>
          <w:sz w:val="22"/>
          <w:szCs w:val="22"/>
          <w:lang w:val="en-US"/>
        </w:rPr>
      </w:pPr>
      <w:r>
        <w:rPr>
          <w:noProof/>
          <w:lang w:eastAsia="nb-NO"/>
        </w:rPr>
        <w:drawing>
          <wp:inline distT="0" distB="0" distL="0" distR="0" wp14:anchorId="75E36E8C" wp14:editId="6063F983">
            <wp:extent cx="8001000" cy="41668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FF" w:rsidRPr="005E45FF" w:rsidRDefault="005E45FF" w:rsidP="005E45FF">
      <w:pPr>
        <w:pStyle w:val="Default"/>
        <w:spacing w:after="49"/>
        <w:rPr>
          <w:sz w:val="22"/>
          <w:szCs w:val="22"/>
          <w:lang w:val="en-US"/>
        </w:rPr>
      </w:pPr>
    </w:p>
    <w:p w:rsidR="005E45FF" w:rsidRP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2.Does tumor or normal tissue have the largest dose-rate effect?</w:t>
      </w: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3.What is the inverse dose rate effect?</w:t>
      </w:r>
    </w:p>
    <w:p w:rsidR="00B3025B" w:rsidRPr="00B3025B" w:rsidRDefault="00B3025B" w:rsidP="005E45FF">
      <w:pPr>
        <w:pStyle w:val="Default"/>
        <w:spacing w:after="49"/>
        <w:rPr>
          <w:sz w:val="22"/>
          <w:szCs w:val="22"/>
        </w:rPr>
      </w:pPr>
      <w:r w:rsidRPr="00B3025B">
        <w:rPr>
          <w:sz w:val="22"/>
          <w:szCs w:val="22"/>
        </w:rPr>
        <w:t xml:space="preserve">Mer resistant for høyere dose. </w:t>
      </w:r>
      <w:r>
        <w:rPr>
          <w:sz w:val="22"/>
          <w:szCs w:val="22"/>
        </w:rPr>
        <w:t>Motsatt av det man skulle tro.</w:t>
      </w:r>
    </w:p>
    <w:p w:rsidR="00B3025B" w:rsidRPr="005E45FF" w:rsidRDefault="00B3025B" w:rsidP="005E45FF">
      <w:pPr>
        <w:pStyle w:val="Default"/>
        <w:spacing w:after="49"/>
        <w:rPr>
          <w:b/>
          <w:sz w:val="22"/>
          <w:szCs w:val="22"/>
          <w:lang w:val="en-US"/>
        </w:rPr>
      </w:pPr>
      <w:r>
        <w:rPr>
          <w:noProof/>
          <w:lang w:eastAsia="nb-NO"/>
        </w:rPr>
        <w:lastRenderedPageBreak/>
        <w:drawing>
          <wp:inline distT="0" distB="0" distL="0" distR="0" wp14:anchorId="335AF231" wp14:editId="5637F2DB">
            <wp:extent cx="8001000" cy="57632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4.Which type of cells show inverse dose rate effect?</w:t>
      </w:r>
    </w:p>
    <w:p w:rsidR="00F458D7" w:rsidRPr="00F458D7" w:rsidRDefault="00F458D7" w:rsidP="005E45FF">
      <w:pPr>
        <w:pStyle w:val="Default"/>
        <w:spacing w:after="49"/>
        <w:rPr>
          <w:sz w:val="22"/>
          <w:szCs w:val="22"/>
          <w:lang w:val="en-US"/>
        </w:rPr>
      </w:pPr>
      <w:r w:rsidRPr="00F458D7">
        <w:rPr>
          <w:sz w:val="22"/>
          <w:szCs w:val="22"/>
          <w:lang w:val="en-US"/>
        </w:rPr>
        <w:t>Cerivix caner cells some</w:t>
      </w: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lastRenderedPageBreak/>
        <w:t>5.What is the explanation in Hall’s book for the inverse dose rate effect?</w:t>
      </w:r>
    </w:p>
    <w:p w:rsidR="00F458D7" w:rsidRPr="004A2E0F" w:rsidRDefault="004A2E0F" w:rsidP="005E45FF">
      <w:pPr>
        <w:pStyle w:val="Default"/>
        <w:spacing w:after="49"/>
        <w:rPr>
          <w:sz w:val="22"/>
          <w:szCs w:val="22"/>
        </w:rPr>
      </w:pPr>
      <w:r w:rsidRPr="004A2E0F">
        <w:rPr>
          <w:sz w:val="22"/>
          <w:szCs w:val="22"/>
        </w:rPr>
        <w:t xml:space="preserve">Det skjer en arrest I G2 på grunn av den lave doseraten. </w:t>
      </w:r>
      <w:r>
        <w:rPr>
          <w:sz w:val="22"/>
          <w:szCs w:val="22"/>
        </w:rPr>
        <w:t>De blir synkronisert og blir stående på et radiosensitivt sted i cyklusen. Bilde ovenfor.</w:t>
      </w:r>
    </w:p>
    <w:p w:rsidR="004A2E0F" w:rsidRPr="004A2E0F" w:rsidRDefault="004A2E0F" w:rsidP="005E45FF">
      <w:pPr>
        <w:pStyle w:val="Default"/>
        <w:spacing w:after="49"/>
        <w:rPr>
          <w:sz w:val="22"/>
          <w:szCs w:val="22"/>
        </w:rPr>
      </w:pP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6.Why may that not be the full explanation?</w:t>
      </w:r>
    </w:p>
    <w:p w:rsidR="00F56A69" w:rsidRPr="00B1747C" w:rsidRDefault="00F56A69" w:rsidP="005E45FF">
      <w:pPr>
        <w:pStyle w:val="Default"/>
        <w:spacing w:after="49"/>
        <w:rPr>
          <w:sz w:val="22"/>
          <w:szCs w:val="22"/>
        </w:rPr>
      </w:pPr>
      <w:r w:rsidRPr="00B1747C">
        <w:rPr>
          <w:sz w:val="22"/>
          <w:szCs w:val="22"/>
        </w:rPr>
        <w:t>Kan vær epRB eller p53 eller noe sånn.</w:t>
      </w:r>
      <w:r w:rsidR="00B1747C">
        <w:rPr>
          <w:sz w:val="22"/>
          <w:szCs w:val="22"/>
        </w:rPr>
        <w:t xml:space="preserve"> I G2 </w:t>
      </w:r>
      <w:r w:rsidR="00216656">
        <w:rPr>
          <w:sz w:val="22"/>
          <w:szCs w:val="22"/>
        </w:rPr>
        <w:t>pRB som er viktig i arrest i G2.</w:t>
      </w: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7.How can 3 of the 5 R’s be used to explain fractionation effects?</w:t>
      </w:r>
    </w:p>
    <w:p w:rsidR="00E4004A" w:rsidRDefault="00E4004A" w:rsidP="005E45FF">
      <w:pPr>
        <w:pStyle w:val="Default"/>
        <w:spacing w:after="49"/>
        <w:rPr>
          <w:b/>
          <w:sz w:val="22"/>
          <w:szCs w:val="22"/>
          <w:lang w:val="en-US"/>
        </w:rPr>
      </w:pPr>
      <w:r>
        <w:rPr>
          <w:noProof/>
          <w:lang w:eastAsia="nb-NO"/>
        </w:rPr>
        <w:lastRenderedPageBreak/>
        <w:drawing>
          <wp:inline distT="0" distB="0" distL="0" distR="0" wp14:anchorId="136C4307" wp14:editId="6558D1FF">
            <wp:extent cx="8001000" cy="5563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5A" w:rsidRPr="005E45FF" w:rsidRDefault="00A84D5A" w:rsidP="005E45FF">
      <w:pPr>
        <w:pStyle w:val="Default"/>
        <w:spacing w:after="49"/>
        <w:rPr>
          <w:b/>
          <w:sz w:val="22"/>
          <w:szCs w:val="22"/>
          <w:lang w:val="en-US"/>
        </w:rPr>
      </w:pPr>
      <w:r>
        <w:rPr>
          <w:noProof/>
          <w:lang w:eastAsia="nb-NO"/>
        </w:rPr>
        <w:lastRenderedPageBreak/>
        <w:drawing>
          <wp:inline distT="0" distB="0" distL="0" distR="0" wp14:anchorId="0BF4EB4E" wp14:editId="6EC5EEEA">
            <wp:extent cx="8001000" cy="5879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FF" w:rsidRP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8.What do we mean by early-and late-responding tissue?</w:t>
      </w: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lastRenderedPageBreak/>
        <w:t xml:space="preserve">9.What is the </w:t>
      </w:r>
      <w:r w:rsidRPr="005E45FF">
        <w:rPr>
          <w:b/>
          <w:sz w:val="22"/>
          <w:szCs w:val="22"/>
        </w:rPr>
        <w:t>α</w:t>
      </w:r>
      <w:r w:rsidRPr="005E45FF">
        <w:rPr>
          <w:b/>
          <w:sz w:val="22"/>
          <w:szCs w:val="22"/>
          <w:lang w:val="en-US"/>
        </w:rPr>
        <w:t>/</w:t>
      </w:r>
      <w:r w:rsidRPr="005E45FF">
        <w:rPr>
          <w:b/>
          <w:sz w:val="22"/>
          <w:szCs w:val="22"/>
        </w:rPr>
        <w:t>β</w:t>
      </w:r>
      <w:r w:rsidRPr="005E45FF">
        <w:rPr>
          <w:b/>
          <w:sz w:val="22"/>
          <w:szCs w:val="22"/>
          <w:lang w:val="en-US"/>
        </w:rPr>
        <w:t>-ratio?</w:t>
      </w:r>
    </w:p>
    <w:p w:rsidR="00E4004A" w:rsidRDefault="00E4004A" w:rsidP="005E45FF">
      <w:pPr>
        <w:pStyle w:val="Default"/>
        <w:spacing w:after="49"/>
        <w:rPr>
          <w:b/>
          <w:sz w:val="22"/>
          <w:szCs w:val="22"/>
          <w:lang w:val="en-US"/>
        </w:rPr>
      </w:pPr>
      <w:r>
        <w:rPr>
          <w:noProof/>
          <w:lang w:eastAsia="nb-NO"/>
        </w:rPr>
        <w:drawing>
          <wp:inline distT="0" distB="0" distL="0" distR="0" wp14:anchorId="67120243" wp14:editId="79778408">
            <wp:extent cx="8001000" cy="6061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04A" w:rsidRPr="005E45FF" w:rsidRDefault="00E4004A" w:rsidP="005E45FF">
      <w:pPr>
        <w:pStyle w:val="Default"/>
        <w:spacing w:after="49"/>
        <w:rPr>
          <w:b/>
          <w:sz w:val="22"/>
          <w:szCs w:val="22"/>
          <w:lang w:val="en-US"/>
        </w:rPr>
      </w:pPr>
      <w:r>
        <w:rPr>
          <w:noProof/>
          <w:lang w:eastAsia="nb-NO"/>
        </w:rPr>
        <w:lastRenderedPageBreak/>
        <w:drawing>
          <wp:inline distT="0" distB="0" distL="0" distR="0" wp14:anchorId="7F684298" wp14:editId="2C2E16E1">
            <wp:extent cx="8001000" cy="61588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615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lastRenderedPageBreak/>
        <w:t xml:space="preserve">10.How does the </w:t>
      </w:r>
      <w:r w:rsidRPr="005E45FF">
        <w:rPr>
          <w:b/>
          <w:sz w:val="22"/>
          <w:szCs w:val="22"/>
        </w:rPr>
        <w:t>α</w:t>
      </w:r>
      <w:r w:rsidRPr="005E45FF">
        <w:rPr>
          <w:b/>
          <w:sz w:val="22"/>
          <w:szCs w:val="22"/>
          <w:lang w:val="en-US"/>
        </w:rPr>
        <w:t>/</w:t>
      </w:r>
      <w:r w:rsidRPr="005E45FF">
        <w:rPr>
          <w:b/>
          <w:sz w:val="22"/>
          <w:szCs w:val="22"/>
        </w:rPr>
        <w:t>β</w:t>
      </w:r>
      <w:r w:rsidRPr="005E45FF">
        <w:rPr>
          <w:b/>
          <w:sz w:val="22"/>
          <w:szCs w:val="22"/>
          <w:lang w:val="en-US"/>
        </w:rPr>
        <w:t>-ratio differ for early-and late-responding tissue?</w:t>
      </w:r>
    </w:p>
    <w:p w:rsidR="005E45FF" w:rsidRDefault="002C7367" w:rsidP="005E45FF">
      <w:pPr>
        <w:pStyle w:val="Default"/>
        <w:spacing w:after="49"/>
        <w:rPr>
          <w:b/>
          <w:sz w:val="22"/>
          <w:szCs w:val="22"/>
          <w:lang w:val="en-US"/>
        </w:rPr>
      </w:pPr>
      <w:r>
        <w:rPr>
          <w:noProof/>
          <w:lang w:eastAsia="nb-NO"/>
        </w:rPr>
        <w:lastRenderedPageBreak/>
        <w:drawing>
          <wp:inline distT="0" distB="0" distL="0" distR="0" wp14:anchorId="192A6850" wp14:editId="37E5212B">
            <wp:extent cx="8001000" cy="6137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613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5FF" w:rsidRPr="005E45FF">
        <w:rPr>
          <w:b/>
          <w:sz w:val="22"/>
          <w:szCs w:val="22"/>
          <w:lang w:val="en-US"/>
        </w:rPr>
        <w:lastRenderedPageBreak/>
        <w:t xml:space="preserve">11.How does the difference in </w:t>
      </w:r>
      <w:r w:rsidR="005E45FF" w:rsidRPr="005E45FF">
        <w:rPr>
          <w:b/>
          <w:sz w:val="22"/>
          <w:szCs w:val="22"/>
        </w:rPr>
        <w:t>α</w:t>
      </w:r>
      <w:r w:rsidR="005E45FF" w:rsidRPr="005E45FF">
        <w:rPr>
          <w:b/>
          <w:sz w:val="22"/>
          <w:szCs w:val="22"/>
          <w:lang w:val="en-US"/>
        </w:rPr>
        <w:t>/</w:t>
      </w:r>
      <w:r w:rsidR="005E45FF" w:rsidRPr="005E45FF">
        <w:rPr>
          <w:b/>
          <w:sz w:val="22"/>
          <w:szCs w:val="22"/>
        </w:rPr>
        <w:t>β</w:t>
      </w:r>
      <w:r w:rsidR="005E45FF" w:rsidRPr="005E45FF">
        <w:rPr>
          <w:b/>
          <w:sz w:val="22"/>
          <w:szCs w:val="22"/>
          <w:lang w:val="en-US"/>
        </w:rPr>
        <w:t>-ratio affect the effect of fractionation for early-and late-responding tissue?</w:t>
      </w:r>
    </w:p>
    <w:p w:rsidR="00F750EC" w:rsidRPr="000C7267" w:rsidRDefault="000C7267" w:rsidP="005E45FF">
      <w:pPr>
        <w:pStyle w:val="Default"/>
        <w:spacing w:after="49"/>
        <w:rPr>
          <w:sz w:val="22"/>
          <w:szCs w:val="22"/>
        </w:rPr>
      </w:pPr>
      <w:r w:rsidRPr="000C7267">
        <w:rPr>
          <w:sz w:val="22"/>
          <w:szCs w:val="22"/>
        </w:rPr>
        <w:t>Både fraksjon og doserate gir en lav ab ratio I forhold til earlyresponding.</w:t>
      </w:r>
    </w:p>
    <w:p w:rsidR="000C7267" w:rsidRPr="000C7267" w:rsidRDefault="000C7267" w:rsidP="005E45FF">
      <w:pPr>
        <w:pStyle w:val="Default"/>
        <w:spacing w:after="49"/>
        <w:rPr>
          <w:sz w:val="22"/>
          <w:szCs w:val="22"/>
        </w:rPr>
      </w:pP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12.What are isoeffectdoses?</w:t>
      </w:r>
    </w:p>
    <w:p w:rsidR="007915A7" w:rsidRPr="00724771" w:rsidRDefault="007915A7" w:rsidP="005E45FF">
      <w:pPr>
        <w:pStyle w:val="Default"/>
        <w:spacing w:after="49"/>
        <w:rPr>
          <w:sz w:val="22"/>
          <w:szCs w:val="22"/>
        </w:rPr>
      </w:pPr>
      <w:r w:rsidRPr="00724771">
        <w:rPr>
          <w:sz w:val="22"/>
          <w:szCs w:val="22"/>
        </w:rPr>
        <w:t>Et sted på en graf som viser de identisk effecter, her dosen.</w:t>
      </w:r>
    </w:p>
    <w:p w:rsidR="007915A7" w:rsidRPr="00724771" w:rsidRDefault="007915A7" w:rsidP="005E45FF">
      <w:pPr>
        <w:pStyle w:val="Default"/>
        <w:spacing w:after="49"/>
        <w:rPr>
          <w:b/>
          <w:sz w:val="22"/>
          <w:szCs w:val="22"/>
        </w:rPr>
      </w:pP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13.How can the LQ-model be used to evaluate the effects different fractionation regimes (equation)?</w:t>
      </w:r>
    </w:p>
    <w:p w:rsidR="00724771" w:rsidRPr="00724771" w:rsidRDefault="00595C21" w:rsidP="005E45FF">
      <w:pPr>
        <w:pStyle w:val="Default"/>
        <w:spacing w:after="49"/>
        <w:rPr>
          <w:sz w:val="22"/>
          <w:szCs w:val="22"/>
          <w:lang w:val="en-US"/>
        </w:rPr>
      </w:pPr>
      <w:r>
        <w:rPr>
          <w:noProof/>
          <w:lang w:eastAsia="nb-NO"/>
        </w:rPr>
        <w:lastRenderedPageBreak/>
        <w:drawing>
          <wp:inline distT="0" distB="0" distL="0" distR="0" wp14:anchorId="65C1FBF1" wp14:editId="47ED1C62">
            <wp:extent cx="8001000" cy="5485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71" w:rsidRPr="005E45FF" w:rsidRDefault="00724771" w:rsidP="005E45FF">
      <w:pPr>
        <w:pStyle w:val="Default"/>
        <w:spacing w:after="49"/>
        <w:rPr>
          <w:b/>
          <w:sz w:val="22"/>
          <w:szCs w:val="22"/>
          <w:lang w:val="en-US"/>
        </w:rPr>
      </w:pPr>
    </w:p>
    <w:p w:rsidR="005E45FF" w:rsidRP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 xml:space="preserve">14.How can we find the </w:t>
      </w:r>
      <w:r w:rsidRPr="005E45FF">
        <w:rPr>
          <w:b/>
          <w:sz w:val="22"/>
          <w:szCs w:val="22"/>
        </w:rPr>
        <w:t>α</w:t>
      </w:r>
      <w:r w:rsidRPr="005E45FF">
        <w:rPr>
          <w:b/>
          <w:sz w:val="22"/>
          <w:szCs w:val="22"/>
          <w:lang w:val="en-US"/>
        </w:rPr>
        <w:t>/</w:t>
      </w:r>
      <w:r w:rsidRPr="005E45FF">
        <w:rPr>
          <w:b/>
          <w:sz w:val="22"/>
          <w:szCs w:val="22"/>
        </w:rPr>
        <w:t>β</w:t>
      </w:r>
      <w:r w:rsidRPr="005E45FF">
        <w:rPr>
          <w:b/>
          <w:sz w:val="22"/>
          <w:szCs w:val="22"/>
          <w:lang w:val="en-US"/>
        </w:rPr>
        <w:t>-ratio in vivo and how should we plot the data?</w:t>
      </w:r>
      <w:r w:rsidR="00595C21">
        <w:rPr>
          <w:b/>
          <w:sz w:val="22"/>
          <w:szCs w:val="22"/>
          <w:lang w:val="en-US"/>
        </w:rPr>
        <w:t xml:space="preserve"> Se ovenfor</w:t>
      </w: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15.What do the curves look like that tell us that early-responding tissue start proliferation to compensate for cell loss at an earlier time than late-responding tissue?</w:t>
      </w:r>
    </w:p>
    <w:p w:rsidR="00A82B2A" w:rsidRDefault="00723CF5" w:rsidP="005E45FF">
      <w:pPr>
        <w:pStyle w:val="Default"/>
        <w:spacing w:after="49"/>
        <w:rPr>
          <w:sz w:val="22"/>
          <w:szCs w:val="22"/>
          <w:lang w:val="en-US"/>
        </w:rPr>
      </w:pPr>
      <w:r>
        <w:rPr>
          <w:noProof/>
          <w:lang w:eastAsia="nb-NO"/>
        </w:rPr>
        <w:lastRenderedPageBreak/>
        <w:drawing>
          <wp:inline distT="0" distB="0" distL="0" distR="0" wp14:anchorId="136EB60F" wp14:editId="11D9392D">
            <wp:extent cx="7999730" cy="62865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9973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F85" w:rsidRPr="00A82B2A" w:rsidRDefault="00823F85" w:rsidP="005E45FF">
      <w:pPr>
        <w:pStyle w:val="Default"/>
        <w:spacing w:after="49"/>
        <w:rPr>
          <w:sz w:val="22"/>
          <w:szCs w:val="22"/>
          <w:lang w:val="en-US"/>
        </w:rPr>
      </w:pPr>
      <w:r>
        <w:rPr>
          <w:noProof/>
          <w:lang w:eastAsia="nb-NO"/>
        </w:rPr>
        <w:lastRenderedPageBreak/>
        <w:drawing>
          <wp:inline distT="0" distB="0" distL="0" distR="0" wp14:anchorId="7F56D8B3" wp14:editId="3584DB25">
            <wp:extent cx="8001000" cy="5902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16.What is Brachytherapy?</w:t>
      </w:r>
    </w:p>
    <w:p w:rsidR="00823F85" w:rsidRPr="00860192" w:rsidRDefault="00823F85" w:rsidP="005E45FF">
      <w:pPr>
        <w:pStyle w:val="Default"/>
        <w:spacing w:after="49"/>
        <w:rPr>
          <w:sz w:val="22"/>
          <w:szCs w:val="22"/>
        </w:rPr>
      </w:pPr>
      <w:r w:rsidRPr="00860192">
        <w:rPr>
          <w:sz w:val="22"/>
          <w:szCs w:val="22"/>
        </w:rPr>
        <w:lastRenderedPageBreak/>
        <w:t>Nære terapi. Det er når noe radioaktivt settes nærme tumor.</w:t>
      </w:r>
    </w:p>
    <w:p w:rsidR="005E45FF" w:rsidRDefault="005E45FF" w:rsidP="005E45FF">
      <w:pPr>
        <w:pStyle w:val="Default"/>
        <w:spacing w:after="49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17.What are the two types of Brachytherapy?</w:t>
      </w:r>
    </w:p>
    <w:p w:rsidR="00860192" w:rsidRPr="00CB4DDA" w:rsidRDefault="00860192" w:rsidP="005E45FF">
      <w:pPr>
        <w:pStyle w:val="Default"/>
        <w:spacing w:after="49"/>
        <w:rPr>
          <w:sz w:val="22"/>
          <w:szCs w:val="22"/>
        </w:rPr>
      </w:pPr>
      <w:r w:rsidRPr="00CB4DDA">
        <w:rPr>
          <w:sz w:val="22"/>
          <w:szCs w:val="22"/>
        </w:rPr>
        <w:t>Intracavitary og interstitial.</w:t>
      </w:r>
      <w:r w:rsidR="00FD09E6" w:rsidRPr="00CB4DDA">
        <w:rPr>
          <w:sz w:val="22"/>
          <w:szCs w:val="22"/>
        </w:rPr>
        <w:t xml:space="preserve"> I en åoning eller gjennom huden.</w:t>
      </w:r>
    </w:p>
    <w:p w:rsidR="005E45FF" w:rsidRDefault="005E45FF" w:rsidP="005E45FF">
      <w:pPr>
        <w:pStyle w:val="Default"/>
        <w:rPr>
          <w:b/>
          <w:sz w:val="22"/>
          <w:szCs w:val="22"/>
          <w:lang w:val="en-US"/>
        </w:rPr>
      </w:pPr>
      <w:r w:rsidRPr="005E45FF">
        <w:rPr>
          <w:b/>
          <w:sz w:val="22"/>
          <w:szCs w:val="22"/>
          <w:lang w:val="en-US"/>
        </w:rPr>
        <w:t>18.What is the “gold-standard” used as reference for calculations of normal tissue toxicity of Brachytherapy?</w:t>
      </w:r>
    </w:p>
    <w:p w:rsidR="00CB4DDA" w:rsidRPr="00CB4DDA" w:rsidRDefault="00CB4DDA" w:rsidP="005E45FF">
      <w:pPr>
        <w:pStyle w:val="Default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7 dager.</w:t>
      </w:r>
      <w:bookmarkStart w:id="0" w:name="_GoBack"/>
      <w:bookmarkEnd w:id="0"/>
    </w:p>
    <w:p w:rsidR="000440DF" w:rsidRPr="005E45FF" w:rsidRDefault="00CB4DDA">
      <w:pPr>
        <w:rPr>
          <w:b/>
          <w:lang w:val="en-US"/>
        </w:rPr>
      </w:pPr>
      <w:r>
        <w:rPr>
          <w:noProof/>
          <w:lang w:eastAsia="nb-NO"/>
        </w:rPr>
        <w:lastRenderedPageBreak/>
        <w:drawing>
          <wp:inline distT="0" distB="0" distL="0" distR="0" wp14:anchorId="22B54F67" wp14:editId="3D1A10FD">
            <wp:extent cx="7684135" cy="6286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8413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40DF" w:rsidRPr="005E45FF" w:rsidSect="00342955">
      <w:pgSz w:w="14400" w:h="11300"/>
      <w:pgMar w:top="1400" w:right="900" w:bottom="0" w:left="900" w:header="708" w:footer="708" w:gutter="0"/>
      <w:cols w:space="708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5FF"/>
    <w:rsid w:val="000340CD"/>
    <w:rsid w:val="000C7267"/>
    <w:rsid w:val="00216656"/>
    <w:rsid w:val="002B2569"/>
    <w:rsid w:val="002B3735"/>
    <w:rsid w:val="002C7367"/>
    <w:rsid w:val="004A2E0F"/>
    <w:rsid w:val="00595C21"/>
    <w:rsid w:val="005E45FF"/>
    <w:rsid w:val="00670DA7"/>
    <w:rsid w:val="00723CF5"/>
    <w:rsid w:val="00724771"/>
    <w:rsid w:val="00790AB8"/>
    <w:rsid w:val="007915A7"/>
    <w:rsid w:val="00823F85"/>
    <w:rsid w:val="00860192"/>
    <w:rsid w:val="00A64FDC"/>
    <w:rsid w:val="00A82B2A"/>
    <w:rsid w:val="00A84D5A"/>
    <w:rsid w:val="00B1747C"/>
    <w:rsid w:val="00B3025B"/>
    <w:rsid w:val="00CB4DDA"/>
    <w:rsid w:val="00CF025F"/>
    <w:rsid w:val="00E4004A"/>
    <w:rsid w:val="00F458D7"/>
    <w:rsid w:val="00F56A69"/>
    <w:rsid w:val="00F750EC"/>
    <w:rsid w:val="00FD0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C7F01"/>
  <w15:chartTrackingRefBased/>
  <w15:docId w15:val="{658F7D9A-E0E9-4FC7-A52C-DAF9DA7B9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E45F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982FEFCA</Template>
  <TotalTime>69</TotalTime>
  <Pages>15</Pages>
  <Words>305</Words>
  <Characters>1619</Characters>
  <Application>Microsoft Office Word</Application>
  <DocSecurity>0</DocSecurity>
  <Lines>13</Lines>
  <Paragraphs>3</Paragraphs>
  <ScaleCrop>false</ScaleCrop>
  <Company>Universitetet i Oslo</Company>
  <LinksUpToDate>false</LinksUpToDate>
  <CharactersWithSpaces>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Jonas Asperud</dc:creator>
  <cp:keywords/>
  <dc:description/>
  <cp:lastModifiedBy>Jonas Asperud</cp:lastModifiedBy>
  <cp:revision>24</cp:revision>
  <dcterms:created xsi:type="dcterms:W3CDTF">2018-12-08T15:20:00Z</dcterms:created>
  <dcterms:modified xsi:type="dcterms:W3CDTF">2018-12-08T16:29:00Z</dcterms:modified>
</cp:coreProperties>
</file>